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E05C1E" w:rsidP="00E05C1E" w:rsidRDefault="00E05C1E" w14:paraId="01D4D2FD" wp14:textId="1AAC91C6">
      <w:pPr>
        <w:spacing w:line="257" w:lineRule="auto"/>
      </w:pPr>
      <w:r w:rsidRPr="76BA2D97" w:rsidR="00E05C1E">
        <w:rPr>
          <w:rFonts w:cs="Calibri"/>
          <w:sz w:val="32"/>
          <w:szCs w:val="32"/>
        </w:rPr>
        <w:t xml:space="preserve">Sample </w:t>
      </w:r>
      <w:r w:rsidRPr="76BA2D97" w:rsidR="00E05C1E">
        <w:rPr>
          <w:rFonts w:cs="Calibri"/>
          <w:sz w:val="32"/>
          <w:szCs w:val="32"/>
        </w:rPr>
        <w:t xml:space="preserve">Communication </w:t>
      </w:r>
      <w:r>
        <w:br/>
      </w:r>
      <w:r w:rsidRPr="76BA2D97" w:rsidR="00E05C1E">
        <w:rPr>
          <w:rFonts w:cs="Calibri"/>
          <w:sz w:val="32"/>
          <w:szCs w:val="32"/>
        </w:rPr>
        <w:t xml:space="preserve"> </w:t>
      </w:r>
      <w:r w:rsidRPr="76BA2D97" w:rsidR="00E05C1E">
        <w:rPr>
          <w:rFonts w:cs="Calibri"/>
          <w:i w:val="1"/>
          <w:iCs w:val="1"/>
          <w:sz w:val="28"/>
          <w:szCs w:val="28"/>
        </w:rPr>
        <w:t>Please Customize for Your Organization</w:t>
      </w:r>
    </w:p>
    <w:p xmlns:wp14="http://schemas.microsoft.com/office/word/2010/wordml" w:rsidR="00E05C1E" w:rsidP="00E05C1E" w:rsidRDefault="00E05C1E" w14:paraId="672A6659" wp14:textId="77777777">
      <w:pPr>
        <w:spacing w:after="120" w:line="240" w:lineRule="auto"/>
        <w:rPr>
          <w:b/>
          <w:sz w:val="24"/>
          <w:szCs w:val="24"/>
        </w:rPr>
      </w:pPr>
    </w:p>
    <w:p xmlns:wp14="http://schemas.microsoft.com/office/word/2010/wordml" w:rsidR="00A317CC" w:rsidP="00C57F4A" w:rsidRDefault="005F4BFD" w14:paraId="134EFC0B" wp14:textId="77777777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Employee </w:t>
      </w:r>
      <w:r w:rsidR="004907B8">
        <w:rPr>
          <w:b/>
          <w:sz w:val="24"/>
          <w:szCs w:val="24"/>
        </w:rPr>
        <w:t xml:space="preserve">Separation </w:t>
      </w:r>
      <w:r w:rsidR="006C1F34">
        <w:rPr>
          <w:b/>
          <w:sz w:val="24"/>
          <w:szCs w:val="24"/>
        </w:rPr>
        <w:t xml:space="preserve">Notification </w:t>
      </w:r>
      <w:r w:rsidR="004907B8">
        <w:rPr>
          <w:b/>
          <w:sz w:val="24"/>
          <w:szCs w:val="24"/>
        </w:rPr>
        <w:t>Meeting</w:t>
      </w:r>
    </w:p>
    <w:p xmlns:wp14="http://schemas.microsoft.com/office/word/2010/wordml" w:rsidR="007133EF" w:rsidP="007133EF" w:rsidRDefault="007133EF" w14:paraId="0A37501D" wp14:textId="77777777">
      <w:pPr>
        <w:shd w:val="clear" w:color="auto" w:fill="FFFFFF"/>
        <w:spacing w:after="390" w:line="240" w:lineRule="auto"/>
        <w:jc w:val="both"/>
        <w:rPr>
          <w:rFonts w:eastAsia="Times New Roman" w:asciiTheme="minorHAnsi" w:hAnsiTheme="minorHAnsi"/>
          <w:color w:val="222222"/>
        </w:rPr>
      </w:pPr>
    </w:p>
    <w:p xmlns:wp14="http://schemas.microsoft.com/office/word/2010/wordml" w:rsidR="00C57F4A" w:rsidP="007133EF" w:rsidRDefault="00D5533C" w14:paraId="03549B7B" wp14:textId="77777777">
      <w:pPr>
        <w:shd w:val="clear" w:color="auto" w:fill="FFFFFF"/>
        <w:spacing w:after="390" w:line="240" w:lineRule="auto"/>
        <w:jc w:val="both"/>
        <w:rPr>
          <w:rFonts w:eastAsia="Times New Roman" w:asciiTheme="minorHAnsi" w:hAnsiTheme="minorHAnsi"/>
          <w:color w:val="222222"/>
        </w:rPr>
      </w:pPr>
      <w:r w:rsidRPr="007133EF">
        <w:rPr>
          <w:rFonts w:eastAsia="Times New Roman" w:asciiTheme="minorHAnsi" w:hAnsiTheme="minorHAnsi"/>
          <w:color w:val="222222"/>
        </w:rPr>
        <w:t xml:space="preserve">Notifying employees of their layoff or separation is considered to be one of the most difficult tasks in business. Below </w:t>
      </w:r>
      <w:r w:rsidR="00E05C1E">
        <w:rPr>
          <w:rFonts w:eastAsia="Times New Roman" w:asciiTheme="minorHAnsi" w:hAnsiTheme="minorHAnsi"/>
          <w:color w:val="222222"/>
        </w:rPr>
        <w:t>are</w:t>
      </w:r>
      <w:r w:rsidRPr="007133EF">
        <w:rPr>
          <w:rFonts w:eastAsia="Times New Roman" w:asciiTheme="minorHAnsi" w:hAnsiTheme="minorHAnsi"/>
          <w:color w:val="222222"/>
        </w:rPr>
        <w:t xml:space="preserve"> a </w:t>
      </w:r>
      <w:r w:rsidRPr="007133EF" w:rsidR="007133EF">
        <w:rPr>
          <w:rFonts w:eastAsia="Times New Roman" w:asciiTheme="minorHAnsi" w:hAnsiTheme="minorHAnsi"/>
          <w:color w:val="222222"/>
        </w:rPr>
        <w:t>sample</w:t>
      </w:r>
      <w:r w:rsidRPr="007133EF">
        <w:rPr>
          <w:rFonts w:eastAsia="Times New Roman" w:asciiTheme="minorHAnsi" w:hAnsiTheme="minorHAnsi"/>
          <w:color w:val="222222"/>
        </w:rPr>
        <w:t xml:space="preserve"> guide </w:t>
      </w:r>
      <w:r w:rsidRPr="007133EF" w:rsidR="007133EF">
        <w:rPr>
          <w:rFonts w:eastAsia="Times New Roman" w:asciiTheme="minorHAnsi" w:hAnsiTheme="minorHAnsi"/>
          <w:color w:val="222222"/>
        </w:rPr>
        <w:t xml:space="preserve">and script for conducting </w:t>
      </w:r>
      <w:r w:rsidRPr="007133EF">
        <w:rPr>
          <w:rFonts w:eastAsia="Times New Roman" w:asciiTheme="minorHAnsi" w:hAnsiTheme="minorHAnsi"/>
          <w:color w:val="222222"/>
        </w:rPr>
        <w:t xml:space="preserve">a notification meeting. Although not meant to represent the ideal conversation, the script below is intended to act as a starting point in developing your own notification script as you approach a reduction in force. </w:t>
      </w:r>
    </w:p>
    <w:p xmlns:wp14="http://schemas.microsoft.com/office/word/2010/wordml" w:rsidRPr="00E05C1E" w:rsidR="00C57F4A" w:rsidP="002F1501" w:rsidRDefault="00C57F4A" w14:paraId="0A6F895A" wp14:textId="77777777">
      <w:pPr>
        <w:shd w:val="clear" w:color="auto" w:fill="FFFFFF"/>
        <w:spacing w:after="390" w:line="240" w:lineRule="auto"/>
        <w:jc w:val="both"/>
        <w:rPr>
          <w:rFonts w:eastAsia="Times New Roman" w:asciiTheme="minorHAnsi" w:hAnsiTheme="minorHAnsi"/>
          <w:b/>
          <w:color w:val="222222"/>
        </w:rPr>
      </w:pPr>
      <w:r w:rsidRPr="00E05C1E">
        <w:rPr>
          <w:rFonts w:eastAsia="Times New Roman" w:asciiTheme="minorHAnsi" w:hAnsiTheme="minorHAnsi"/>
          <w:b/>
          <w:color w:val="222222"/>
        </w:rPr>
        <w:t>Preparing For the Notification Meeting</w:t>
      </w:r>
    </w:p>
    <w:p xmlns:wp14="http://schemas.microsoft.com/office/word/2010/wordml" w:rsidRPr="002F1501" w:rsidR="002F1501" w:rsidP="002F1501" w:rsidRDefault="00C57F4A" w14:paraId="7EEBC50F" wp14:textId="77777777">
      <w:pPr>
        <w:shd w:val="clear" w:color="auto" w:fill="FFFFFF"/>
        <w:spacing w:after="390" w:line="240" w:lineRule="auto"/>
        <w:jc w:val="both"/>
        <w:rPr>
          <w:rFonts w:eastAsia="Times New Roman" w:asciiTheme="minorHAnsi" w:hAnsiTheme="minorHAnsi"/>
          <w:color w:val="222222"/>
        </w:rPr>
      </w:pPr>
      <w:r w:rsidRPr="002F1501">
        <w:rPr>
          <w:rFonts w:eastAsia="Times New Roman" w:asciiTheme="minorHAnsi" w:hAnsiTheme="minorHAnsi"/>
          <w:color w:val="222222"/>
        </w:rPr>
        <w:t xml:space="preserve">It is essential to prepare for the notification meeting. </w:t>
      </w:r>
      <w:r w:rsidRPr="00C57F4A">
        <w:rPr>
          <w:rFonts w:eastAsia="Times New Roman" w:asciiTheme="minorHAnsi" w:hAnsiTheme="minorHAnsi"/>
          <w:color w:val="222222"/>
        </w:rPr>
        <w:t xml:space="preserve">To </w:t>
      </w:r>
      <w:r w:rsidRPr="002F1501">
        <w:rPr>
          <w:rFonts w:eastAsia="Times New Roman" w:asciiTheme="minorHAnsi" w:hAnsiTheme="minorHAnsi"/>
          <w:color w:val="222222"/>
        </w:rPr>
        <w:t>start</w:t>
      </w:r>
      <w:r w:rsidRPr="00C57F4A">
        <w:rPr>
          <w:rFonts w:eastAsia="Times New Roman" w:asciiTheme="minorHAnsi" w:hAnsiTheme="minorHAnsi"/>
          <w:color w:val="222222"/>
        </w:rPr>
        <w:t xml:space="preserve">, </w:t>
      </w:r>
      <w:r w:rsidRPr="002F1501">
        <w:rPr>
          <w:rFonts w:eastAsia="Times New Roman" w:asciiTheme="minorHAnsi" w:hAnsiTheme="minorHAnsi"/>
          <w:color w:val="222222"/>
        </w:rPr>
        <w:t xml:space="preserve">confirm </w:t>
      </w:r>
      <w:r w:rsidRPr="00C57F4A">
        <w:rPr>
          <w:rFonts w:eastAsia="Times New Roman" w:asciiTheme="minorHAnsi" w:hAnsiTheme="minorHAnsi"/>
          <w:color w:val="222222"/>
        </w:rPr>
        <w:t xml:space="preserve">the logistics. Select a </w:t>
      </w:r>
      <w:r w:rsidRPr="002F1501">
        <w:rPr>
          <w:rFonts w:eastAsia="Times New Roman" w:asciiTheme="minorHAnsi" w:hAnsiTheme="minorHAnsi"/>
          <w:color w:val="222222"/>
        </w:rPr>
        <w:t>location</w:t>
      </w:r>
      <w:r w:rsidRPr="00C57F4A">
        <w:rPr>
          <w:rFonts w:eastAsia="Times New Roman" w:asciiTheme="minorHAnsi" w:hAnsiTheme="minorHAnsi"/>
          <w:color w:val="222222"/>
        </w:rPr>
        <w:t xml:space="preserve"> for the meeting that will allow the</w:t>
      </w:r>
      <w:r w:rsidRPr="002F1501">
        <w:rPr>
          <w:rFonts w:eastAsia="Times New Roman" w:asciiTheme="minorHAnsi" w:hAnsiTheme="minorHAnsi"/>
          <w:color w:val="222222"/>
        </w:rPr>
        <w:t xml:space="preserve"> affected employee some privacy</w:t>
      </w:r>
      <w:r w:rsidRPr="00C57F4A">
        <w:rPr>
          <w:rFonts w:eastAsia="Times New Roman" w:asciiTheme="minorHAnsi" w:hAnsiTheme="minorHAnsi"/>
          <w:color w:val="222222"/>
        </w:rPr>
        <w:t>.</w:t>
      </w:r>
      <w:r w:rsidRPr="002F1501">
        <w:rPr>
          <w:rFonts w:eastAsia="Times New Roman" w:asciiTheme="minorHAnsi" w:hAnsiTheme="minorHAnsi"/>
          <w:color w:val="222222"/>
        </w:rPr>
        <w:t xml:space="preserve"> If you are conducting the conversation via phone</w:t>
      </w:r>
      <w:r w:rsidRPr="002F1501" w:rsidR="002F1501">
        <w:rPr>
          <w:rFonts w:eastAsia="Times New Roman" w:asciiTheme="minorHAnsi" w:hAnsiTheme="minorHAnsi"/>
          <w:color w:val="222222"/>
        </w:rPr>
        <w:t xml:space="preserve">, we suggest sending them an innocuous calendar invitation beforehand so you can ensure you’re not catching them at a </w:t>
      </w:r>
      <w:r w:rsidR="00E05C1E">
        <w:rPr>
          <w:rFonts w:eastAsia="Times New Roman" w:asciiTheme="minorHAnsi" w:hAnsiTheme="minorHAnsi"/>
          <w:color w:val="222222"/>
        </w:rPr>
        <w:t>wrong</w:t>
      </w:r>
      <w:r w:rsidRPr="002F1501" w:rsidR="002F1501">
        <w:rPr>
          <w:rFonts w:eastAsia="Times New Roman" w:asciiTheme="minorHAnsi" w:hAnsiTheme="minorHAnsi"/>
          <w:color w:val="222222"/>
        </w:rPr>
        <w:t xml:space="preserve"> moment.</w:t>
      </w:r>
    </w:p>
    <w:p xmlns:wp14="http://schemas.microsoft.com/office/word/2010/wordml" w:rsidRPr="002F1501" w:rsidR="00C57F4A" w:rsidP="002F1501" w:rsidRDefault="002F1501" w14:paraId="73FCF1AB" wp14:textId="77777777">
      <w:pPr>
        <w:shd w:val="clear" w:color="auto" w:fill="FFFFFF"/>
        <w:spacing w:after="390" w:line="240" w:lineRule="auto"/>
        <w:jc w:val="both"/>
        <w:rPr>
          <w:rFonts w:eastAsia="Times New Roman" w:asciiTheme="minorHAnsi" w:hAnsiTheme="minorHAnsi"/>
          <w:color w:val="222222"/>
        </w:rPr>
      </w:pPr>
      <w:r w:rsidRPr="002F1501">
        <w:rPr>
          <w:rFonts w:eastAsia="Times New Roman" w:asciiTheme="minorHAnsi" w:hAnsiTheme="minorHAnsi"/>
          <w:color w:val="222222"/>
        </w:rPr>
        <w:t>Typically, layoff</w:t>
      </w:r>
      <w:r w:rsidRPr="00C57F4A" w:rsidR="00C57F4A">
        <w:rPr>
          <w:rFonts w:eastAsia="Times New Roman" w:asciiTheme="minorHAnsi" w:hAnsiTheme="minorHAnsi"/>
          <w:color w:val="222222"/>
        </w:rPr>
        <w:t xml:space="preserve"> meetings include the affected employee, </w:t>
      </w:r>
      <w:r w:rsidRPr="002F1501">
        <w:rPr>
          <w:rFonts w:eastAsia="Times New Roman" w:asciiTheme="minorHAnsi" w:hAnsiTheme="minorHAnsi"/>
          <w:color w:val="222222"/>
        </w:rPr>
        <w:t>a leader from the organization</w:t>
      </w:r>
      <w:r w:rsidR="00E05C1E">
        <w:rPr>
          <w:rFonts w:eastAsia="Times New Roman" w:asciiTheme="minorHAnsi" w:hAnsiTheme="minorHAnsi"/>
          <w:color w:val="222222"/>
        </w:rPr>
        <w:t>,</w:t>
      </w:r>
      <w:r w:rsidRPr="002F1501">
        <w:rPr>
          <w:rFonts w:eastAsia="Times New Roman" w:asciiTheme="minorHAnsi" w:hAnsiTheme="minorHAnsi"/>
          <w:color w:val="222222"/>
        </w:rPr>
        <w:t xml:space="preserve"> the employee’s manager, an HR representative or </w:t>
      </w:r>
      <w:r w:rsidR="00E05C1E">
        <w:rPr>
          <w:rFonts w:eastAsia="Times New Roman" w:asciiTheme="minorHAnsi" w:hAnsiTheme="minorHAnsi"/>
          <w:color w:val="222222"/>
        </w:rPr>
        <w:t>an</w:t>
      </w:r>
      <w:r w:rsidRPr="002F1501">
        <w:rPr>
          <w:rFonts w:eastAsia="Times New Roman" w:asciiTheme="minorHAnsi" w:hAnsiTheme="minorHAnsi"/>
          <w:color w:val="222222"/>
        </w:rPr>
        <w:t>other company representative</w:t>
      </w:r>
      <w:r w:rsidRPr="00C57F4A" w:rsidR="00C57F4A">
        <w:rPr>
          <w:rFonts w:eastAsia="Times New Roman" w:asciiTheme="minorHAnsi" w:hAnsiTheme="minorHAnsi"/>
          <w:color w:val="222222"/>
        </w:rPr>
        <w:t>.</w:t>
      </w:r>
    </w:p>
    <w:p xmlns:wp14="http://schemas.microsoft.com/office/word/2010/wordml" w:rsidRPr="00C57F4A" w:rsidR="002F1501" w:rsidP="002F1501" w:rsidRDefault="002F1501" w14:paraId="47F62D54" wp14:textId="77777777">
      <w:pPr>
        <w:shd w:val="clear" w:color="auto" w:fill="FFFFFF"/>
        <w:spacing w:after="390" w:line="240" w:lineRule="auto"/>
        <w:jc w:val="both"/>
        <w:rPr>
          <w:rFonts w:eastAsia="Times New Roman" w:asciiTheme="minorHAnsi" w:hAnsiTheme="minorHAnsi"/>
          <w:color w:val="222222"/>
        </w:rPr>
      </w:pPr>
      <w:r w:rsidRPr="002F1501">
        <w:rPr>
          <w:rFonts w:eastAsia="Times New Roman" w:asciiTheme="minorHAnsi" w:hAnsiTheme="minorHAnsi"/>
          <w:color w:val="222222"/>
        </w:rPr>
        <w:t xml:space="preserve">Further, we suggest that you coordinate with your IT department on how/when access for the impacted employee will be </w:t>
      </w:r>
      <w:r w:rsidR="00E05C1E">
        <w:rPr>
          <w:rFonts w:eastAsia="Times New Roman" w:asciiTheme="minorHAnsi" w:hAnsiTheme="minorHAnsi"/>
          <w:color w:val="222222"/>
        </w:rPr>
        <w:t>blocked</w:t>
      </w:r>
      <w:r w:rsidRPr="002F1501">
        <w:rPr>
          <w:rFonts w:eastAsia="Times New Roman" w:asciiTheme="minorHAnsi" w:hAnsiTheme="minorHAnsi"/>
          <w:color w:val="222222"/>
        </w:rPr>
        <w:t xml:space="preserve">. </w:t>
      </w:r>
    </w:p>
    <w:p xmlns:wp14="http://schemas.microsoft.com/office/word/2010/wordml" w:rsidRPr="00C57F4A" w:rsidR="00C57F4A" w:rsidP="002F1501" w:rsidRDefault="00C57F4A" w14:paraId="35904DBE" wp14:textId="77777777">
      <w:pPr>
        <w:shd w:val="clear" w:color="auto" w:fill="FFFFFF"/>
        <w:spacing w:after="390" w:line="240" w:lineRule="auto"/>
        <w:jc w:val="both"/>
        <w:rPr>
          <w:rFonts w:eastAsia="Times New Roman" w:asciiTheme="minorHAnsi" w:hAnsiTheme="minorHAnsi"/>
          <w:color w:val="222222"/>
        </w:rPr>
      </w:pPr>
      <w:r w:rsidRPr="00C57F4A">
        <w:rPr>
          <w:rFonts w:eastAsia="Times New Roman" w:asciiTheme="minorHAnsi" w:hAnsiTheme="minorHAnsi"/>
          <w:color w:val="222222"/>
        </w:rPr>
        <w:t xml:space="preserve">In addition, collect all the materials you’ll need for the meeting. This </w:t>
      </w:r>
      <w:r w:rsidRPr="002F1501" w:rsidR="002F1501">
        <w:rPr>
          <w:rFonts w:eastAsia="Times New Roman" w:asciiTheme="minorHAnsi" w:hAnsiTheme="minorHAnsi"/>
          <w:color w:val="222222"/>
        </w:rPr>
        <w:t>could</w:t>
      </w:r>
      <w:r w:rsidRPr="00C57F4A">
        <w:rPr>
          <w:rFonts w:eastAsia="Times New Roman" w:asciiTheme="minorHAnsi" w:hAnsiTheme="minorHAnsi"/>
          <w:color w:val="222222"/>
        </w:rPr>
        <w:t xml:space="preserve"> include an employment termination letter, COBRA paperwork, a final paycheck, a severance agreement, </w:t>
      </w:r>
      <w:proofErr w:type="gramStart"/>
      <w:r w:rsidR="00E05C1E">
        <w:rPr>
          <w:rFonts w:eastAsia="Times New Roman" w:asciiTheme="minorHAnsi" w:hAnsiTheme="minorHAnsi"/>
          <w:color w:val="222222"/>
        </w:rPr>
        <w:t>a</w:t>
      </w:r>
      <w:proofErr w:type="gramEnd"/>
      <w:r w:rsidR="00E05C1E">
        <w:rPr>
          <w:rFonts w:eastAsia="Times New Roman" w:asciiTheme="minorHAnsi" w:hAnsiTheme="minorHAnsi"/>
          <w:color w:val="222222"/>
        </w:rPr>
        <w:t xml:space="preserve"> </w:t>
      </w:r>
      <w:r w:rsidRPr="002F1501" w:rsidR="002F1501">
        <w:rPr>
          <w:rFonts w:eastAsia="Times New Roman" w:asciiTheme="minorHAnsi" w:hAnsiTheme="minorHAnsi"/>
          <w:color w:val="222222"/>
        </w:rPr>
        <w:t>check</w:t>
      </w:r>
      <w:r w:rsidR="00E17684">
        <w:rPr>
          <w:rFonts w:eastAsia="Times New Roman" w:asciiTheme="minorHAnsi" w:hAnsiTheme="minorHAnsi"/>
          <w:color w:val="222222"/>
        </w:rPr>
        <w:t xml:space="preserve"> for accrued unused paid time off</w:t>
      </w:r>
      <w:r w:rsidRPr="002F1501" w:rsidR="002F1501">
        <w:rPr>
          <w:rFonts w:eastAsia="Times New Roman" w:asciiTheme="minorHAnsi" w:hAnsiTheme="minorHAnsi"/>
          <w:color w:val="222222"/>
        </w:rPr>
        <w:t xml:space="preserve">, and </w:t>
      </w:r>
      <w:r w:rsidR="00E05C1E">
        <w:rPr>
          <w:rFonts w:eastAsia="Times New Roman" w:asciiTheme="minorHAnsi" w:hAnsiTheme="minorHAnsi"/>
          <w:color w:val="222222"/>
        </w:rPr>
        <w:t xml:space="preserve">an </w:t>
      </w:r>
      <w:r w:rsidRPr="002F1501" w:rsidR="002F1501">
        <w:rPr>
          <w:rFonts w:eastAsia="Times New Roman" w:asciiTheme="minorHAnsi" w:hAnsiTheme="minorHAnsi"/>
          <w:color w:val="222222"/>
        </w:rPr>
        <w:t xml:space="preserve">unemployment brochure. </w:t>
      </w:r>
    </w:p>
    <w:p xmlns:wp14="http://schemas.microsoft.com/office/word/2010/wordml" w:rsidRPr="00E05C1E" w:rsidR="002F1501" w:rsidP="002F1501" w:rsidRDefault="002F1501" w14:paraId="686D2F44" wp14:textId="77777777">
      <w:pPr>
        <w:shd w:val="clear" w:color="auto" w:fill="FFFFFF"/>
        <w:spacing w:after="390" w:line="240" w:lineRule="auto"/>
        <w:jc w:val="both"/>
        <w:rPr>
          <w:rFonts w:eastAsia="Times New Roman" w:asciiTheme="minorHAnsi" w:hAnsiTheme="minorHAnsi"/>
          <w:b/>
          <w:color w:val="222222"/>
        </w:rPr>
      </w:pPr>
      <w:r w:rsidRPr="00E05C1E">
        <w:rPr>
          <w:rFonts w:eastAsia="Times New Roman" w:asciiTheme="minorHAnsi" w:hAnsiTheme="minorHAnsi"/>
          <w:b/>
          <w:color w:val="222222"/>
        </w:rPr>
        <w:t xml:space="preserve">What to Say </w:t>
      </w:r>
    </w:p>
    <w:p xmlns:wp14="http://schemas.microsoft.com/office/word/2010/wordml" w:rsidRPr="00C57F4A" w:rsidR="00C57F4A" w:rsidP="002F1501" w:rsidRDefault="00E17684" w14:paraId="6A93E4F5" wp14:textId="77777777">
      <w:pPr>
        <w:shd w:val="clear" w:color="auto" w:fill="FFFFFF"/>
        <w:spacing w:after="390" w:line="240" w:lineRule="auto"/>
        <w:jc w:val="both"/>
        <w:rPr>
          <w:rFonts w:eastAsia="Times New Roman" w:asciiTheme="minorHAnsi" w:hAnsiTheme="minorHAnsi"/>
          <w:color w:val="222222"/>
        </w:rPr>
      </w:pPr>
      <w:r>
        <w:rPr>
          <w:rFonts w:eastAsia="Times New Roman" w:asciiTheme="minorHAnsi" w:hAnsiTheme="minorHAnsi"/>
          <w:color w:val="222222"/>
        </w:rPr>
        <w:t>Below is</w:t>
      </w:r>
      <w:r w:rsidRPr="002F1501" w:rsidR="002F1501">
        <w:rPr>
          <w:rFonts w:eastAsia="Times New Roman" w:asciiTheme="minorHAnsi" w:hAnsiTheme="minorHAnsi"/>
          <w:color w:val="222222"/>
        </w:rPr>
        <w:t xml:space="preserve"> a sample</w:t>
      </w:r>
      <w:r w:rsidRPr="00C57F4A" w:rsidR="00C57F4A">
        <w:rPr>
          <w:rFonts w:eastAsia="Times New Roman" w:asciiTheme="minorHAnsi" w:hAnsiTheme="minorHAnsi"/>
          <w:color w:val="222222"/>
        </w:rPr>
        <w:t xml:space="preserve"> script to help ensure you cover all the details you need to go over with the affected employee in a clear, professional, and empathetic manner.</w:t>
      </w:r>
    </w:p>
    <w:p xmlns:wp14="http://schemas.microsoft.com/office/word/2010/wordml" w:rsidR="000E464B" w:rsidP="000E464B" w:rsidRDefault="000E464B" w14:paraId="78AAB55C" wp14:textId="77777777">
      <w:pPr>
        <w:pStyle w:val="ListParagraph"/>
        <w:numPr>
          <w:ilvl w:val="0"/>
          <w:numId w:val="18"/>
        </w:numPr>
        <w:jc w:val="both"/>
      </w:pPr>
      <w:r w:rsidRPr="000E464B">
        <w:rPr>
          <w:b/>
        </w:rPr>
        <w:t>Welcome and communicate the difficult news.</w:t>
      </w:r>
      <w:r>
        <w:t xml:space="preserve"> </w:t>
      </w:r>
      <w:r w:rsidRPr="007B5DFD" w:rsidR="003E6FE0">
        <w:t xml:space="preserve">Warm welcome, </w:t>
      </w:r>
      <w:r w:rsidR="00851636">
        <w:t xml:space="preserve">introduce those involved in the meeting </w:t>
      </w:r>
      <w:r w:rsidR="003E6FE0">
        <w:t xml:space="preserve">and </w:t>
      </w:r>
      <w:r w:rsidRPr="007B5DFD" w:rsidR="003E6FE0">
        <w:t>then get rig</w:t>
      </w:r>
      <w:r w:rsidR="009714BA">
        <w:t>ht to the point – try to keep the conversati</w:t>
      </w:r>
      <w:r>
        <w:t xml:space="preserve">on direct, providing the facts. </w:t>
      </w:r>
    </w:p>
    <w:p xmlns:wp14="http://schemas.microsoft.com/office/word/2010/wordml" w:rsidRPr="000E464B" w:rsidR="000E464B" w:rsidP="000E464B" w:rsidRDefault="000E464B" w14:paraId="5DAB6C7B" wp14:textId="77777777">
      <w:pPr>
        <w:pStyle w:val="ListParagraph"/>
        <w:jc w:val="both"/>
      </w:pPr>
    </w:p>
    <w:p xmlns:wp14="http://schemas.microsoft.com/office/word/2010/wordml" w:rsidRPr="000E464B" w:rsidR="003445A0" w:rsidP="000E464B" w:rsidRDefault="006F1261" w14:paraId="1A0B5292" wp14:textId="77777777">
      <w:pPr>
        <w:pStyle w:val="ListParagraph"/>
        <w:jc w:val="both"/>
      </w:pPr>
      <w:r w:rsidRPr="00E05C1E">
        <w:rPr>
          <w:b/>
          <w:iCs/>
        </w:rPr>
        <w:t xml:space="preserve">Suggested </w:t>
      </w:r>
      <w:r w:rsidR="00E05C1E">
        <w:rPr>
          <w:b/>
          <w:iCs/>
        </w:rPr>
        <w:t>language:</w:t>
      </w:r>
      <w:r w:rsidRPr="000E464B">
        <w:rPr>
          <w:iCs/>
        </w:rPr>
        <w:t xml:space="preserve"> “</w:t>
      </w:r>
      <w:r w:rsidRPr="000E464B" w:rsidR="003445A0">
        <w:rPr>
          <w:iCs/>
        </w:rPr>
        <w:t>Thanks for joining us today. As you know, our current pandemic has</w:t>
      </w:r>
      <w:r w:rsidRPr="000E464B">
        <w:rPr>
          <w:iCs/>
        </w:rPr>
        <w:t xml:space="preserve"> put a financial strain on </w:t>
      </w:r>
      <w:r w:rsidRPr="00E05C1E" w:rsidR="00E05C1E">
        <w:rPr>
          <w:iCs/>
        </w:rPr>
        <w:t>[</w:t>
      </w:r>
      <w:r w:rsidRPr="00E05C1E">
        <w:rPr>
          <w:iCs/>
        </w:rPr>
        <w:t>COMPANY</w:t>
      </w:r>
      <w:r w:rsidRPr="00E05C1E" w:rsidR="00E05C1E">
        <w:rPr>
          <w:iCs/>
        </w:rPr>
        <w:t>]</w:t>
      </w:r>
      <w:r w:rsidRPr="00E05C1E" w:rsidR="003445A0">
        <w:rPr>
          <w:iCs/>
        </w:rPr>
        <w:t xml:space="preserve">. </w:t>
      </w:r>
      <w:r w:rsidRPr="000E464B" w:rsidR="003445A0">
        <w:rPr>
          <w:iCs/>
        </w:rPr>
        <w:t>Unfortunately, we</w:t>
      </w:r>
      <w:r w:rsidRPr="000E464B" w:rsidR="00190D7E">
        <w:rPr>
          <w:iCs/>
        </w:rPr>
        <w:t>’ve had to make some difficult decisions and</w:t>
      </w:r>
      <w:r w:rsidRPr="000E464B" w:rsidR="003445A0">
        <w:rPr>
          <w:iCs/>
        </w:rPr>
        <w:t xml:space="preserve"> have some</w:t>
      </w:r>
      <w:r w:rsidR="00E05C1E">
        <w:rPr>
          <w:iCs/>
        </w:rPr>
        <w:t xml:space="preserve"> hard news to discuss.  Based </w:t>
      </w:r>
      <w:r w:rsidRPr="000E464B" w:rsidR="003445A0">
        <w:rPr>
          <w:iCs/>
        </w:rPr>
        <w:t xml:space="preserve">on current business conditions and needs, your role has </w:t>
      </w:r>
      <w:r w:rsidRPr="000E464B" w:rsidR="003445A0">
        <w:rPr>
          <w:iCs/>
        </w:rPr>
        <w:lastRenderedPageBreak/>
        <w:t>been affected by a layoff effective</w:t>
      </w:r>
      <w:r w:rsidRPr="00E05C1E" w:rsidR="003445A0">
        <w:rPr>
          <w:iCs/>
        </w:rPr>
        <w:t xml:space="preserve"> </w:t>
      </w:r>
      <w:r w:rsidRPr="00E05C1E" w:rsidR="00E05C1E">
        <w:rPr>
          <w:iCs/>
        </w:rPr>
        <w:t>[</w:t>
      </w:r>
      <w:r w:rsidRPr="00E05C1E">
        <w:rPr>
          <w:iCs/>
        </w:rPr>
        <w:t>DATE</w:t>
      </w:r>
      <w:r w:rsidRPr="00E05C1E" w:rsidR="00E05C1E">
        <w:rPr>
          <w:iCs/>
        </w:rPr>
        <w:t>]</w:t>
      </w:r>
      <w:r w:rsidRPr="00E05C1E" w:rsidR="003445A0">
        <w:rPr>
          <w:iCs/>
        </w:rPr>
        <w:t xml:space="preserve">. We certainly </w:t>
      </w:r>
      <w:r w:rsidRPr="000E464B" w:rsidR="003445A0">
        <w:rPr>
          <w:iCs/>
        </w:rPr>
        <w:t>didn’t come to this decision lightly/</w:t>
      </w:r>
      <w:proofErr w:type="gramStart"/>
      <w:r w:rsidRPr="000E464B" w:rsidR="003445A0">
        <w:rPr>
          <w:iCs/>
        </w:rPr>
        <w:t>We</w:t>
      </w:r>
      <w:proofErr w:type="gramEnd"/>
      <w:r w:rsidRPr="000E464B" w:rsidR="003445A0">
        <w:rPr>
          <w:iCs/>
        </w:rPr>
        <w:t xml:space="preserve"> appreciate your work/I know this is hard news...</w:t>
      </w:r>
      <w:r w:rsidRPr="000E464B">
        <w:rPr>
          <w:iCs/>
        </w:rPr>
        <w:t>”</w:t>
      </w:r>
      <w:r w:rsidRPr="000E464B" w:rsidR="003445A0">
        <w:rPr>
          <w:iCs/>
        </w:rPr>
        <w:t xml:space="preserve"> </w:t>
      </w:r>
    </w:p>
    <w:p xmlns:wp14="http://schemas.microsoft.com/office/word/2010/wordml" w:rsidRPr="000E464B" w:rsidR="000E464B" w:rsidP="000E464B" w:rsidRDefault="000E464B" w14:paraId="02EB378F" wp14:textId="77777777">
      <w:pPr>
        <w:pStyle w:val="ListParagraph"/>
        <w:rPr>
          <w:iCs/>
        </w:rPr>
      </w:pPr>
    </w:p>
    <w:p xmlns:wp14="http://schemas.microsoft.com/office/word/2010/wordml" w:rsidR="003E6FE0" w:rsidP="000E464B" w:rsidRDefault="000E464B" w14:paraId="131B3453" wp14:textId="77777777">
      <w:pPr>
        <w:pStyle w:val="ListParagraph"/>
        <w:numPr>
          <w:ilvl w:val="0"/>
          <w:numId w:val="18"/>
        </w:numPr>
        <w:jc w:val="both"/>
      </w:pPr>
      <w:r w:rsidRPr="000E464B">
        <w:rPr>
          <w:b/>
        </w:rPr>
        <w:t>Pause.</w:t>
      </w:r>
      <w:r>
        <w:t xml:space="preserve"> </w:t>
      </w:r>
      <w:r w:rsidR="00190D7E">
        <w:t>Allow for a brief pause</w:t>
      </w:r>
      <w:r w:rsidR="006F1261">
        <w:t xml:space="preserve"> in silence</w:t>
      </w:r>
      <w:r w:rsidRPr="003E6FE0" w:rsidR="003E6FE0">
        <w:t xml:space="preserve"> and </w:t>
      </w:r>
      <w:r w:rsidR="00511ACB">
        <w:t xml:space="preserve">actively </w:t>
      </w:r>
      <w:r w:rsidRPr="003E6FE0" w:rsidR="003E6FE0">
        <w:t>listen for the employee’s reaction.</w:t>
      </w:r>
      <w:r w:rsidR="004C2587">
        <w:t xml:space="preserve">  </w:t>
      </w:r>
    </w:p>
    <w:p xmlns:wp14="http://schemas.microsoft.com/office/word/2010/wordml" w:rsidRPr="000E464B" w:rsidR="000E464B" w:rsidP="000E464B" w:rsidRDefault="000E464B" w14:paraId="6A05A809" wp14:textId="77777777">
      <w:pPr>
        <w:pStyle w:val="ListParagraph"/>
        <w:jc w:val="both"/>
        <w:rPr>
          <w:iCs/>
        </w:rPr>
      </w:pPr>
    </w:p>
    <w:p xmlns:wp14="http://schemas.microsoft.com/office/word/2010/wordml" w:rsidR="000E464B" w:rsidP="000E464B" w:rsidRDefault="000E464B" w14:paraId="315359FA" wp14:textId="77777777">
      <w:pPr>
        <w:pStyle w:val="ListParagraph"/>
        <w:numPr>
          <w:ilvl w:val="0"/>
          <w:numId w:val="18"/>
        </w:numPr>
        <w:jc w:val="both"/>
      </w:pPr>
      <w:r w:rsidRPr="000E464B">
        <w:rPr>
          <w:b/>
        </w:rPr>
        <w:t>Discuss</w:t>
      </w:r>
      <w:r w:rsidRPr="000E464B" w:rsidR="006F1261">
        <w:rPr>
          <w:b/>
        </w:rPr>
        <w:t xml:space="preserve"> logistics</w:t>
      </w:r>
      <w:r w:rsidR="006F1261">
        <w:t>. “</w:t>
      </w:r>
      <w:r w:rsidR="00190D7E">
        <w:t xml:space="preserve">I know this is hard news to hear. I’d like to </w:t>
      </w:r>
      <w:r w:rsidR="007B7544">
        <w:t xml:space="preserve">discuss the transition </w:t>
      </w:r>
      <w:r w:rsidR="00190D7E">
        <w:t>with you and provide you information regarding benefits and final pay.”</w:t>
      </w:r>
    </w:p>
    <w:p xmlns:wp14="http://schemas.microsoft.com/office/word/2010/wordml" w:rsidR="000E464B" w:rsidP="000E464B" w:rsidRDefault="000E464B" w14:paraId="5A39BBE3" wp14:textId="77777777">
      <w:pPr>
        <w:pStyle w:val="ListParagraph"/>
        <w:spacing w:after="0" w:line="240" w:lineRule="auto"/>
        <w:jc w:val="both"/>
      </w:pPr>
    </w:p>
    <w:p xmlns:wp14="http://schemas.microsoft.com/office/word/2010/wordml" w:rsidR="00190D7E" w:rsidP="000E464B" w:rsidRDefault="00190D7E" w14:paraId="0EEF9213" wp14:textId="77777777">
      <w:pPr>
        <w:pStyle w:val="ListParagraph"/>
        <w:numPr>
          <w:ilvl w:val="0"/>
          <w:numId w:val="18"/>
        </w:numPr>
        <w:spacing w:after="0" w:line="240" w:lineRule="auto"/>
        <w:jc w:val="both"/>
      </w:pPr>
      <w:r w:rsidRPr="000E464B">
        <w:rPr>
          <w:b/>
        </w:rPr>
        <w:t xml:space="preserve">Review Separation Paperwork </w:t>
      </w:r>
      <w:r>
        <w:t xml:space="preserve">with the employee, including, and as applicable: </w:t>
      </w:r>
    </w:p>
    <w:p xmlns:wp14="http://schemas.microsoft.com/office/word/2010/wordml" w:rsidR="00190D7E" w:rsidP="000E464B" w:rsidRDefault="00190D7E" w14:paraId="3D6822D7" wp14:textId="77777777">
      <w:pPr>
        <w:pStyle w:val="ListParagraph"/>
        <w:numPr>
          <w:ilvl w:val="1"/>
          <w:numId w:val="18"/>
        </w:numPr>
        <w:spacing w:after="0" w:line="240" w:lineRule="auto"/>
        <w:jc w:val="both"/>
      </w:pPr>
      <w:r>
        <w:t>Termination Letter</w:t>
      </w:r>
    </w:p>
    <w:p xmlns:wp14="http://schemas.microsoft.com/office/word/2010/wordml" w:rsidR="00190D7E" w:rsidP="000E464B" w:rsidRDefault="00190D7E" w14:paraId="7F3952B0" wp14:textId="77777777">
      <w:pPr>
        <w:pStyle w:val="ListParagraph"/>
        <w:numPr>
          <w:ilvl w:val="2"/>
          <w:numId w:val="18"/>
        </w:numPr>
        <w:spacing w:after="0" w:line="240" w:lineRule="auto"/>
        <w:jc w:val="both"/>
      </w:pPr>
      <w:r>
        <w:t>Final p</w:t>
      </w:r>
      <w:r w:rsidRPr="003445A0">
        <w:t xml:space="preserve">ay </w:t>
      </w:r>
      <w:r>
        <w:t>(direct deposit, live check)</w:t>
      </w:r>
    </w:p>
    <w:p xmlns:wp14="http://schemas.microsoft.com/office/word/2010/wordml" w:rsidRPr="003445A0" w:rsidR="00190D7E" w:rsidP="000E464B" w:rsidRDefault="00190D7E" w14:paraId="157BE7AC" wp14:textId="77777777">
      <w:pPr>
        <w:pStyle w:val="ListParagraph"/>
        <w:numPr>
          <w:ilvl w:val="2"/>
          <w:numId w:val="18"/>
        </w:numPr>
        <w:spacing w:after="0" w:line="240" w:lineRule="auto"/>
        <w:jc w:val="both"/>
      </w:pPr>
      <w:r>
        <w:t>Vacation/PTO</w:t>
      </w:r>
    </w:p>
    <w:p xmlns:wp14="http://schemas.microsoft.com/office/word/2010/wordml" w:rsidRPr="00190D7E" w:rsidR="00190D7E" w:rsidP="000E464B" w:rsidRDefault="00190D7E" w14:paraId="09F4A4DE" wp14:textId="77777777">
      <w:pPr>
        <w:pStyle w:val="ListParagraph"/>
        <w:numPr>
          <w:ilvl w:val="2"/>
          <w:numId w:val="18"/>
        </w:numPr>
        <w:spacing w:after="0" w:line="240" w:lineRule="auto"/>
        <w:jc w:val="both"/>
      </w:pPr>
      <w:r w:rsidRPr="00190D7E">
        <w:t xml:space="preserve">Benefits information </w:t>
      </w:r>
    </w:p>
    <w:p xmlns:wp14="http://schemas.microsoft.com/office/word/2010/wordml" w:rsidRPr="00190D7E" w:rsidR="00190D7E" w:rsidP="000E464B" w:rsidRDefault="00190D7E" w14:paraId="24114612" wp14:textId="77777777">
      <w:pPr>
        <w:pStyle w:val="ListParagraph"/>
        <w:numPr>
          <w:ilvl w:val="2"/>
          <w:numId w:val="18"/>
        </w:numPr>
        <w:spacing w:after="0" w:line="240" w:lineRule="auto"/>
        <w:jc w:val="both"/>
      </w:pPr>
      <w:r w:rsidRPr="00190D7E">
        <w:t xml:space="preserve">COBRA </w:t>
      </w:r>
      <w:r>
        <w:t xml:space="preserve">and benefits continuation </w:t>
      </w:r>
    </w:p>
    <w:p xmlns:wp14="http://schemas.microsoft.com/office/word/2010/wordml" w:rsidRPr="00CD7328" w:rsidR="00190D7E" w:rsidP="000E464B" w:rsidRDefault="00190D7E" w14:paraId="27F604CF" wp14:textId="77777777">
      <w:pPr>
        <w:pStyle w:val="ListParagraph"/>
        <w:numPr>
          <w:ilvl w:val="2"/>
          <w:numId w:val="18"/>
        </w:numPr>
        <w:spacing w:after="0" w:line="240" w:lineRule="auto"/>
        <w:jc w:val="both"/>
      </w:pPr>
      <w:r w:rsidRPr="00190D7E">
        <w:t>Unemployment Insurance</w:t>
      </w:r>
    </w:p>
    <w:p xmlns:wp14="http://schemas.microsoft.com/office/word/2010/wordml" w:rsidR="00190D7E" w:rsidP="000E464B" w:rsidRDefault="00190D7E" w14:paraId="698A7CC0" wp14:textId="77777777">
      <w:pPr>
        <w:pStyle w:val="ListParagraph"/>
        <w:numPr>
          <w:ilvl w:val="2"/>
          <w:numId w:val="18"/>
        </w:numPr>
        <w:spacing w:after="0" w:line="240" w:lineRule="auto"/>
        <w:jc w:val="both"/>
      </w:pPr>
      <w:r w:rsidRPr="00190D7E">
        <w:t>Other considerations (stock options, 401k, expenses, etc.)</w:t>
      </w:r>
    </w:p>
    <w:p xmlns:wp14="http://schemas.microsoft.com/office/word/2010/wordml" w:rsidR="00190D7E" w:rsidP="000E464B" w:rsidRDefault="00190D7E" w14:paraId="071E4E01" wp14:textId="77777777">
      <w:pPr>
        <w:pStyle w:val="ListParagraph"/>
        <w:numPr>
          <w:ilvl w:val="2"/>
          <w:numId w:val="18"/>
        </w:numPr>
        <w:spacing w:after="0" w:line="240" w:lineRule="auto"/>
        <w:jc w:val="both"/>
      </w:pPr>
      <w:r w:rsidRPr="00190D7E">
        <w:t>References</w:t>
      </w:r>
    </w:p>
    <w:p xmlns:wp14="http://schemas.microsoft.com/office/word/2010/wordml" w:rsidR="00190D7E" w:rsidP="000E464B" w:rsidRDefault="00190D7E" w14:paraId="31B58E0F" wp14:textId="77777777">
      <w:pPr>
        <w:pStyle w:val="ListParagraph"/>
        <w:numPr>
          <w:ilvl w:val="2"/>
          <w:numId w:val="18"/>
        </w:numPr>
        <w:spacing w:after="0" w:line="240" w:lineRule="auto"/>
        <w:jc w:val="both"/>
      </w:pPr>
      <w:r w:rsidRPr="00190D7E">
        <w:t>Change of address</w:t>
      </w:r>
    </w:p>
    <w:p xmlns:wp14="http://schemas.microsoft.com/office/word/2010/wordml" w:rsidR="00190D7E" w:rsidP="000E464B" w:rsidRDefault="00190D7E" w14:paraId="112BE8C4" wp14:textId="77777777">
      <w:pPr>
        <w:pStyle w:val="ListParagraph"/>
        <w:numPr>
          <w:ilvl w:val="1"/>
          <w:numId w:val="18"/>
        </w:numPr>
        <w:spacing w:after="0" w:line="240" w:lineRule="auto"/>
        <w:jc w:val="both"/>
      </w:pPr>
      <w:r>
        <w:t>Severance Agreement</w:t>
      </w:r>
      <w:r w:rsidR="00E17684">
        <w:t xml:space="preserve"> (if applicable)</w:t>
      </w:r>
    </w:p>
    <w:p xmlns:wp14="http://schemas.microsoft.com/office/word/2010/wordml" w:rsidR="00190D7E" w:rsidP="000E464B" w:rsidRDefault="00190D7E" w14:paraId="74102E3F" wp14:textId="77777777">
      <w:pPr>
        <w:pStyle w:val="ListParagraph"/>
        <w:numPr>
          <w:ilvl w:val="2"/>
          <w:numId w:val="18"/>
        </w:numPr>
        <w:spacing w:after="0" w:line="240" w:lineRule="auto"/>
        <w:jc w:val="both"/>
      </w:pPr>
      <w:r>
        <w:t>Amount</w:t>
      </w:r>
      <w:r w:rsidR="000E464B">
        <w:t xml:space="preserve"> offered</w:t>
      </w:r>
    </w:p>
    <w:p xmlns:wp14="http://schemas.microsoft.com/office/word/2010/wordml" w:rsidR="00190D7E" w:rsidP="000E464B" w:rsidRDefault="000E464B" w14:paraId="15B207E0" wp14:textId="77777777">
      <w:pPr>
        <w:pStyle w:val="ListParagraph"/>
        <w:numPr>
          <w:ilvl w:val="2"/>
          <w:numId w:val="18"/>
        </w:numPr>
        <w:spacing w:after="0" w:line="240" w:lineRule="auto"/>
        <w:jc w:val="both"/>
      </w:pPr>
      <w:r>
        <w:t>How and when the pay will be administered once executed</w:t>
      </w:r>
    </w:p>
    <w:p xmlns:wp14="http://schemas.microsoft.com/office/word/2010/wordml" w:rsidR="00190D7E" w:rsidP="000E464B" w:rsidRDefault="00190D7E" w14:paraId="05858207" wp14:textId="77777777">
      <w:pPr>
        <w:pStyle w:val="ListParagraph"/>
        <w:numPr>
          <w:ilvl w:val="2"/>
          <w:numId w:val="18"/>
        </w:numPr>
        <w:spacing w:after="0" w:line="240" w:lineRule="auto"/>
        <w:jc w:val="both"/>
      </w:pPr>
      <w:r>
        <w:t xml:space="preserve">Time period for consideration and execution </w:t>
      </w:r>
      <w:r w:rsidR="00BE7C7F">
        <w:t>(varies by state law, how many people are being terminated, and employee’s age)</w:t>
      </w:r>
    </w:p>
    <w:p xmlns:wp14="http://schemas.microsoft.com/office/word/2010/wordml" w:rsidR="00190D7E" w:rsidP="000E464B" w:rsidRDefault="00190D7E" w14:paraId="18652700" wp14:textId="77777777">
      <w:pPr>
        <w:pStyle w:val="ListParagraph"/>
        <w:numPr>
          <w:ilvl w:val="2"/>
          <w:numId w:val="18"/>
        </w:numPr>
        <w:spacing w:after="0" w:line="240" w:lineRule="auto"/>
        <w:jc w:val="both"/>
      </w:pPr>
      <w:r>
        <w:t xml:space="preserve">How to execute and return </w:t>
      </w:r>
    </w:p>
    <w:p xmlns:wp14="http://schemas.microsoft.com/office/word/2010/wordml" w:rsidR="00190D7E" w:rsidP="000E464B" w:rsidRDefault="00190D7E" w14:paraId="0928E0A4" wp14:textId="77777777">
      <w:pPr>
        <w:pStyle w:val="ListParagraph"/>
        <w:numPr>
          <w:ilvl w:val="2"/>
          <w:numId w:val="18"/>
        </w:numPr>
        <w:spacing w:after="0" w:line="240" w:lineRule="auto"/>
        <w:jc w:val="both"/>
      </w:pPr>
      <w:r>
        <w:t>Confidentiality</w:t>
      </w:r>
    </w:p>
    <w:p xmlns:wp14="http://schemas.microsoft.com/office/word/2010/wordml" w:rsidR="000E464B" w:rsidP="000E464B" w:rsidRDefault="000E464B" w14:paraId="31FF715D" wp14:textId="77777777">
      <w:pPr>
        <w:pStyle w:val="ListParagraph"/>
        <w:numPr>
          <w:ilvl w:val="2"/>
          <w:numId w:val="18"/>
        </w:numPr>
        <w:spacing w:after="0" w:line="240" w:lineRule="auto"/>
        <w:jc w:val="both"/>
      </w:pPr>
      <w:r>
        <w:t xml:space="preserve">Remind the employee that the severance agreement is a legally binding document which they should review with legal counsel prior to signature </w:t>
      </w:r>
    </w:p>
    <w:p xmlns:wp14="http://schemas.microsoft.com/office/word/2010/wordml" w:rsidRPr="00C57F4A" w:rsidR="00C57F4A" w:rsidP="00C57F4A" w:rsidRDefault="00C57F4A" w14:paraId="1A790475" wp14:textId="77777777">
      <w:pPr>
        <w:pStyle w:val="ListParagraph"/>
        <w:numPr>
          <w:ilvl w:val="1"/>
          <w:numId w:val="18"/>
        </w:numPr>
        <w:spacing w:after="0" w:line="240" w:lineRule="auto"/>
        <w:jc w:val="both"/>
      </w:pPr>
      <w:r w:rsidRPr="00C57F4A">
        <w:t xml:space="preserve">Return of Company Property/Equipment  </w:t>
      </w:r>
      <w:r>
        <w:t>(laptop, equipment, keys, credit card, access cards, company vehicle)</w:t>
      </w:r>
    </w:p>
    <w:p xmlns:wp14="http://schemas.microsoft.com/office/word/2010/wordml" w:rsidR="00C57F4A" w:rsidP="00C57F4A" w:rsidRDefault="00C57F4A" w14:paraId="41C8F396" wp14:textId="77777777">
      <w:pPr>
        <w:spacing w:after="0" w:line="240" w:lineRule="auto"/>
        <w:jc w:val="both"/>
      </w:pPr>
    </w:p>
    <w:p xmlns:wp14="http://schemas.microsoft.com/office/word/2010/wordml" w:rsidRPr="009714BA" w:rsidR="00190D7E" w:rsidP="000E464B" w:rsidRDefault="00190D7E" w14:paraId="72A3D3EC" wp14:textId="77777777">
      <w:pPr>
        <w:spacing w:after="0" w:line="240" w:lineRule="auto"/>
        <w:jc w:val="both"/>
        <w:rPr>
          <w:b/>
        </w:rPr>
      </w:pPr>
    </w:p>
    <w:p xmlns:wp14="http://schemas.microsoft.com/office/word/2010/wordml" w:rsidR="00511ACB" w:rsidP="002F1501" w:rsidRDefault="003E6FE0" w14:paraId="23F0E256" wp14:textId="77777777">
      <w:pPr>
        <w:pStyle w:val="ListParagraph"/>
        <w:numPr>
          <w:ilvl w:val="0"/>
          <w:numId w:val="18"/>
        </w:numPr>
        <w:jc w:val="both"/>
        <w:rPr>
          <w:rFonts w:asciiTheme="minorHAnsi" w:hAnsiTheme="minorHAnsi"/>
          <w:bCs/>
          <w:u w:val="single"/>
        </w:rPr>
      </w:pPr>
      <w:r w:rsidRPr="00E05C1E">
        <w:rPr>
          <w:b/>
        </w:rPr>
        <w:t>A</w:t>
      </w:r>
      <w:r w:rsidRPr="00E05C1E" w:rsidR="009714BA">
        <w:rPr>
          <w:b/>
        </w:rPr>
        <w:t>fter addressing any questions:</w:t>
      </w:r>
      <w:r w:rsidR="009714BA">
        <w:t xml:space="preserve"> </w:t>
      </w:r>
      <w:r w:rsidRPr="003E6FE0" w:rsidR="00E871BF">
        <w:t xml:space="preserve">“If there </w:t>
      </w:r>
      <w:r w:rsidRPr="007B5DFD" w:rsidR="00E871BF">
        <w:t>is anything you think we should</w:t>
      </w:r>
      <w:r w:rsidR="00127310">
        <w:t xml:space="preserve"> know about the transition or </w:t>
      </w:r>
      <w:r w:rsidR="009714BA">
        <w:t xml:space="preserve">updates to </w:t>
      </w:r>
      <w:r w:rsidR="00127310">
        <w:t>your current projects, please discuss with your manager</w:t>
      </w:r>
      <w:r w:rsidRPr="007B5DFD" w:rsidR="00E871BF">
        <w:t>.</w:t>
      </w:r>
      <w:r w:rsidR="00133214">
        <w:t xml:space="preserve">  </w:t>
      </w:r>
      <w:r w:rsidR="002F1501">
        <w:t>We appreciate your contributions to the company and wish you the best in you</w:t>
      </w:r>
      <w:bookmarkStart w:name="_GoBack" w:id="0"/>
      <w:bookmarkEnd w:id="0"/>
      <w:r w:rsidR="002F1501">
        <w:t>r future endeavors.” Then, provide any final logistics on the employee’s last day (gathering personal property, exiting the building, etc.)</w:t>
      </w:r>
    </w:p>
    <w:p xmlns:wp14="http://schemas.microsoft.com/office/word/2010/wordml" w:rsidR="00705DCD" w:rsidP="000E464B" w:rsidRDefault="00705DCD" w14:paraId="0D0B940D" wp14:textId="77777777">
      <w:pPr>
        <w:spacing w:after="0" w:line="240" w:lineRule="auto"/>
        <w:ind w:left="360"/>
        <w:jc w:val="both"/>
        <w:rPr>
          <w:rFonts w:asciiTheme="minorHAnsi" w:hAnsiTheme="minorHAnsi"/>
        </w:rPr>
      </w:pPr>
    </w:p>
    <w:sectPr w:rsidR="00705DCD" w:rsidSect="002B7C7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59A531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461943"/>
    <w:multiLevelType w:val="hybridMultilevel"/>
    <w:tmpl w:val="C0E47038"/>
    <w:lvl w:ilvl="0" w:tplc="872AF29C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sz w:val="22"/>
      </w:rPr>
    </w:lvl>
    <w:lvl w:ilvl="1" w:tplc="A11E8410">
      <w:start w:val="1"/>
      <w:numFmt w:val="bullet"/>
      <w:lvlText w:val=""/>
      <w:lvlJc w:val="left"/>
      <w:pPr>
        <w:tabs>
          <w:tab w:val="num" w:pos="720"/>
        </w:tabs>
        <w:ind w:left="1440" w:hanging="360"/>
      </w:pPr>
      <w:rPr>
        <w:rFonts w:hint="default" w:ascii="Wingdings" w:hAnsi="Wingdings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FA1658"/>
    <w:multiLevelType w:val="hybridMultilevel"/>
    <w:tmpl w:val="B2B8C04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19C3AA1"/>
    <w:multiLevelType w:val="hybridMultilevel"/>
    <w:tmpl w:val="CCD839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1D413E2"/>
    <w:multiLevelType w:val="hybridMultilevel"/>
    <w:tmpl w:val="ADE25D46"/>
    <w:lvl w:ilvl="0" w:tplc="872AF29C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sz w:val="22"/>
      </w:rPr>
    </w:lvl>
    <w:lvl w:ilvl="1" w:tplc="6DC0FF36">
      <w:start w:val="1"/>
      <w:numFmt w:val="bullet"/>
      <w:lvlText w:val="─"/>
      <w:lvlJc w:val="left"/>
      <w:pPr>
        <w:ind w:left="1440" w:hanging="360"/>
      </w:pPr>
      <w:rPr>
        <w:rFonts w:hint="default" w:ascii="Calibri" w:hAnsi="Calibri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8175DAF"/>
    <w:multiLevelType w:val="multilevel"/>
    <w:tmpl w:val="32509D92"/>
    <w:lvl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sz w:val="22"/>
      </w:rPr>
    </w:lvl>
    <w:lvl w:ilvl="1">
      <w:start w:val="1"/>
      <w:numFmt w:val="bullet"/>
      <w:lvlText w:val="─"/>
      <w:lvlJc w:val="left"/>
      <w:pPr>
        <w:ind w:left="1440" w:hanging="360"/>
      </w:pPr>
      <w:rPr>
        <w:rFonts w:hint="default" w:ascii="Calibri" w:hAnsi="Calibri"/>
        <w:color w:val="auto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A4F6C24"/>
    <w:multiLevelType w:val="multilevel"/>
    <w:tmpl w:val="32509D92"/>
    <w:lvl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sz w:val="22"/>
      </w:rPr>
    </w:lvl>
    <w:lvl w:ilvl="1">
      <w:start w:val="1"/>
      <w:numFmt w:val="bullet"/>
      <w:lvlText w:val="─"/>
      <w:lvlJc w:val="left"/>
      <w:pPr>
        <w:ind w:left="1440" w:hanging="360"/>
      </w:pPr>
      <w:rPr>
        <w:rFonts w:hint="default" w:ascii="Calibri" w:hAnsi="Calibri"/>
        <w:color w:val="auto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433659B"/>
    <w:multiLevelType w:val="multilevel"/>
    <w:tmpl w:val="32509D92"/>
    <w:lvl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sz w:val="22"/>
      </w:rPr>
    </w:lvl>
    <w:lvl w:ilvl="1">
      <w:start w:val="1"/>
      <w:numFmt w:val="bullet"/>
      <w:lvlText w:val="─"/>
      <w:lvlJc w:val="left"/>
      <w:pPr>
        <w:ind w:left="1440" w:hanging="360"/>
      </w:pPr>
      <w:rPr>
        <w:rFonts w:hint="default" w:ascii="Calibri" w:hAnsi="Calibri"/>
        <w:color w:val="auto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48368A7"/>
    <w:multiLevelType w:val="hybridMultilevel"/>
    <w:tmpl w:val="7C0A310C"/>
    <w:lvl w:ilvl="0" w:tplc="872AF29C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283F3397"/>
    <w:multiLevelType w:val="hybridMultilevel"/>
    <w:tmpl w:val="BC3834FE"/>
    <w:lvl w:ilvl="0" w:tplc="872AF29C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sz w:val="22"/>
      </w:rPr>
    </w:lvl>
    <w:lvl w:ilvl="1" w:tplc="F5E6FE8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DD338D3"/>
    <w:multiLevelType w:val="hybridMultilevel"/>
    <w:tmpl w:val="69C28D90"/>
    <w:lvl w:ilvl="0" w:tplc="872AF29C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sz w:val="22"/>
      </w:rPr>
    </w:lvl>
    <w:lvl w:ilvl="1" w:tplc="F5E6FE8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EA92BF7"/>
    <w:multiLevelType w:val="hybridMultilevel"/>
    <w:tmpl w:val="E32826D2"/>
    <w:lvl w:ilvl="0" w:tplc="2A3EFC06">
      <w:start w:val="1"/>
      <w:numFmt w:val="bullet"/>
      <w:pStyle w:val="bulletedlist"/>
      <w:lvlText w:val=""/>
      <w:lvlJc w:val="left"/>
      <w:pPr>
        <w:ind w:left="2160" w:hanging="360"/>
      </w:pPr>
      <w:rPr>
        <w:rFonts w:hint="default" w:ascii="Symbol" w:hAnsi="Symbol"/>
        <w:color w:val="auto"/>
        <w:sz w:val="22"/>
      </w:rPr>
    </w:lvl>
    <w:lvl w:ilvl="1" w:tplc="6DC0FF36">
      <w:start w:val="1"/>
      <w:numFmt w:val="bullet"/>
      <w:lvlText w:val="─"/>
      <w:lvlJc w:val="left"/>
      <w:pPr>
        <w:ind w:left="2880" w:hanging="360"/>
      </w:pPr>
      <w:rPr>
        <w:rFonts w:hint="default" w:ascii="Calibri" w:hAnsi="Calibri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2" w15:restartNumberingAfterBreak="0">
    <w:nsid w:val="47042C23"/>
    <w:multiLevelType w:val="multilevel"/>
    <w:tmpl w:val="32509D92"/>
    <w:lvl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sz w:val="22"/>
      </w:rPr>
    </w:lvl>
    <w:lvl w:ilvl="1">
      <w:start w:val="1"/>
      <w:numFmt w:val="bullet"/>
      <w:lvlText w:val="─"/>
      <w:lvlJc w:val="left"/>
      <w:pPr>
        <w:ind w:left="1440" w:hanging="360"/>
      </w:pPr>
      <w:rPr>
        <w:rFonts w:hint="default" w:ascii="Calibri" w:hAnsi="Calibri"/>
        <w:color w:val="auto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A2B2A98"/>
    <w:multiLevelType w:val="hybridMultilevel"/>
    <w:tmpl w:val="B7FEF8F2"/>
    <w:lvl w:ilvl="0" w:tplc="2A3EFC0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  <w:sz w:val="22"/>
      </w:rPr>
    </w:lvl>
    <w:lvl w:ilvl="1" w:tplc="6DC0FF36">
      <w:start w:val="1"/>
      <w:numFmt w:val="bullet"/>
      <w:lvlText w:val="─"/>
      <w:lvlJc w:val="left"/>
      <w:pPr>
        <w:ind w:left="1440" w:hanging="360"/>
      </w:pPr>
      <w:rPr>
        <w:rFonts w:hint="default" w:ascii="Calibri" w:hAnsi="Calibri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A333DDC"/>
    <w:multiLevelType w:val="hybridMultilevel"/>
    <w:tmpl w:val="E28A7B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72AF29C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  <w:sz w:val="22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52B07EC"/>
    <w:multiLevelType w:val="hybridMultilevel"/>
    <w:tmpl w:val="3AC052B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5771492C"/>
    <w:multiLevelType w:val="hybridMultilevel"/>
    <w:tmpl w:val="5B52B8AE"/>
    <w:lvl w:ilvl="0" w:tplc="0E94A928">
      <w:start w:val="1"/>
      <w:numFmt w:val="decimal"/>
      <w:lvlText w:val="%1."/>
      <w:lvlJc w:val="left"/>
      <w:pPr>
        <w:ind w:left="45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59431BB7"/>
    <w:multiLevelType w:val="hybridMultilevel"/>
    <w:tmpl w:val="F75298F6"/>
    <w:lvl w:ilvl="0" w:tplc="872AF29C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sz w:val="22"/>
      </w:rPr>
    </w:lvl>
    <w:lvl w:ilvl="1" w:tplc="85AE00F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EB87CFE"/>
    <w:multiLevelType w:val="hybridMultilevel"/>
    <w:tmpl w:val="EEC464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6F615D2"/>
    <w:multiLevelType w:val="hybridMultilevel"/>
    <w:tmpl w:val="A5AC5600"/>
    <w:lvl w:ilvl="0" w:tplc="872AF29C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9103BCB"/>
    <w:multiLevelType w:val="multilevel"/>
    <w:tmpl w:val="A5AC5600"/>
    <w:lvl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8"/>
  </w:num>
  <w:num w:numId="2">
    <w:abstractNumId w:val="4"/>
  </w:num>
  <w:num w:numId="3">
    <w:abstractNumId w:val="14"/>
  </w:num>
  <w:num w:numId="4">
    <w:abstractNumId w:val="6"/>
  </w:num>
  <w:num w:numId="5">
    <w:abstractNumId w:val="19"/>
  </w:num>
  <w:num w:numId="6">
    <w:abstractNumId w:val="20"/>
  </w:num>
  <w:num w:numId="7">
    <w:abstractNumId w:val="9"/>
  </w:num>
  <w:num w:numId="8">
    <w:abstractNumId w:val="7"/>
  </w:num>
  <w:num w:numId="9">
    <w:abstractNumId w:val="10"/>
  </w:num>
  <w:num w:numId="10">
    <w:abstractNumId w:val="12"/>
  </w:num>
  <w:num w:numId="11">
    <w:abstractNumId w:val="1"/>
  </w:num>
  <w:num w:numId="12">
    <w:abstractNumId w:val="5"/>
  </w:num>
  <w:num w:numId="13">
    <w:abstractNumId w:val="17"/>
  </w:num>
  <w:num w:numId="14">
    <w:abstractNumId w:val="2"/>
  </w:num>
  <w:num w:numId="15">
    <w:abstractNumId w:val="16"/>
  </w:num>
  <w:num w:numId="16">
    <w:abstractNumId w:val="15"/>
  </w:num>
  <w:num w:numId="17">
    <w:abstractNumId w:val="8"/>
  </w:num>
  <w:num w:numId="18">
    <w:abstractNumId w:val="3"/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hint="default" w:ascii="Symbol" w:hAnsi="Symbol"/>
        </w:rPr>
      </w:lvl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0"/>
  </w:num>
  <w:num w:numId="23">
    <w:abstractNumId w:val="9"/>
  </w:num>
  <w:num w:numId="24">
    <w:abstractNumId w:val="1"/>
  </w:num>
  <w:num w:numId="25">
    <w:abstractNumId w:val="13"/>
  </w:num>
  <w:num w:numId="26">
    <w:abstractNumId w:val="11"/>
  </w:num>
  <w:num w:numId="27">
    <w:abstractNumId w:val="11"/>
  </w:num>
  <w:num w:numId="28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F4"/>
    <w:rsid w:val="000321DA"/>
    <w:rsid w:val="000D356C"/>
    <w:rsid w:val="000E464B"/>
    <w:rsid w:val="000F77AC"/>
    <w:rsid w:val="00127310"/>
    <w:rsid w:val="00133214"/>
    <w:rsid w:val="0015202F"/>
    <w:rsid w:val="00154265"/>
    <w:rsid w:val="001707A9"/>
    <w:rsid w:val="00171A13"/>
    <w:rsid w:val="00190D7E"/>
    <w:rsid w:val="001E241E"/>
    <w:rsid w:val="00240E67"/>
    <w:rsid w:val="00251AA2"/>
    <w:rsid w:val="00272AFC"/>
    <w:rsid w:val="00294FD8"/>
    <w:rsid w:val="002B7C7C"/>
    <w:rsid w:val="002F1501"/>
    <w:rsid w:val="0030630C"/>
    <w:rsid w:val="00337E72"/>
    <w:rsid w:val="003445A0"/>
    <w:rsid w:val="00345003"/>
    <w:rsid w:val="003E3F9B"/>
    <w:rsid w:val="003E6FE0"/>
    <w:rsid w:val="00456375"/>
    <w:rsid w:val="004907B8"/>
    <w:rsid w:val="004A5C94"/>
    <w:rsid w:val="004A69C1"/>
    <w:rsid w:val="004C2587"/>
    <w:rsid w:val="004D359D"/>
    <w:rsid w:val="004E4EBE"/>
    <w:rsid w:val="00511ACB"/>
    <w:rsid w:val="00530C63"/>
    <w:rsid w:val="005A336E"/>
    <w:rsid w:val="005B4056"/>
    <w:rsid w:val="005E74D0"/>
    <w:rsid w:val="005F4BFD"/>
    <w:rsid w:val="00605FF4"/>
    <w:rsid w:val="00615304"/>
    <w:rsid w:val="006314B2"/>
    <w:rsid w:val="006606D8"/>
    <w:rsid w:val="00674861"/>
    <w:rsid w:val="00680048"/>
    <w:rsid w:val="00685CAB"/>
    <w:rsid w:val="006C075A"/>
    <w:rsid w:val="006C1F34"/>
    <w:rsid w:val="006F1261"/>
    <w:rsid w:val="00705DCD"/>
    <w:rsid w:val="007133EF"/>
    <w:rsid w:val="00722F5E"/>
    <w:rsid w:val="0072319C"/>
    <w:rsid w:val="00772D23"/>
    <w:rsid w:val="007A308E"/>
    <w:rsid w:val="007A6C9A"/>
    <w:rsid w:val="007B7544"/>
    <w:rsid w:val="00813AB7"/>
    <w:rsid w:val="00851636"/>
    <w:rsid w:val="008727D7"/>
    <w:rsid w:val="00874B1F"/>
    <w:rsid w:val="008C789B"/>
    <w:rsid w:val="00930786"/>
    <w:rsid w:val="00942786"/>
    <w:rsid w:val="00947E90"/>
    <w:rsid w:val="009714BA"/>
    <w:rsid w:val="00996209"/>
    <w:rsid w:val="00A16066"/>
    <w:rsid w:val="00A317CC"/>
    <w:rsid w:val="00A65684"/>
    <w:rsid w:val="00AA0666"/>
    <w:rsid w:val="00AA54B2"/>
    <w:rsid w:val="00AC007C"/>
    <w:rsid w:val="00AC2188"/>
    <w:rsid w:val="00AF4BFF"/>
    <w:rsid w:val="00B10438"/>
    <w:rsid w:val="00B77A7B"/>
    <w:rsid w:val="00B967C3"/>
    <w:rsid w:val="00BE7C7F"/>
    <w:rsid w:val="00C06904"/>
    <w:rsid w:val="00C34AA3"/>
    <w:rsid w:val="00C57F4A"/>
    <w:rsid w:val="00C86A72"/>
    <w:rsid w:val="00CA6F11"/>
    <w:rsid w:val="00CD6385"/>
    <w:rsid w:val="00CD7328"/>
    <w:rsid w:val="00CE383A"/>
    <w:rsid w:val="00D30FA0"/>
    <w:rsid w:val="00D5533C"/>
    <w:rsid w:val="00DC6F5C"/>
    <w:rsid w:val="00E05C1E"/>
    <w:rsid w:val="00E16903"/>
    <w:rsid w:val="00E17684"/>
    <w:rsid w:val="00E24D17"/>
    <w:rsid w:val="00E81425"/>
    <w:rsid w:val="00E82079"/>
    <w:rsid w:val="00E871BF"/>
    <w:rsid w:val="00EB5722"/>
    <w:rsid w:val="00EF0332"/>
    <w:rsid w:val="00F10BFF"/>
    <w:rsid w:val="00F8407D"/>
    <w:rsid w:val="00FD5769"/>
    <w:rsid w:val="76BA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801B31"/>
  <w15:docId w15:val="{F7973124-3894-4A80-B2B0-E6AA69C865C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B7C7C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locked/>
    <w:rsid w:val="00C57F4A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D5533C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A7B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30630C"/>
    <w:pPr>
      <w:autoSpaceDE w:val="0"/>
      <w:autoSpaceDN w:val="0"/>
      <w:spacing w:after="220" w:line="220" w:lineRule="atLeast"/>
      <w:jc w:val="both"/>
    </w:pPr>
    <w:rPr>
      <w:rFonts w:ascii="Arial" w:hAnsi="Arial" w:eastAsia="Times New Roman" w:cs="Arial"/>
      <w:spacing w:val="-5"/>
      <w:sz w:val="20"/>
      <w:szCs w:val="20"/>
    </w:rPr>
  </w:style>
  <w:style w:type="character" w:styleId="BodyTextChar" w:customStyle="1">
    <w:name w:val="Body Text Char"/>
    <w:basedOn w:val="DefaultParagraphFont"/>
    <w:link w:val="BodyText"/>
    <w:uiPriority w:val="99"/>
    <w:locked/>
    <w:rsid w:val="0030630C"/>
    <w:rPr>
      <w:rFonts w:ascii="Arial" w:hAnsi="Arial" w:cs="Arial"/>
      <w:spacing w:val="-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9620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E6F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FE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E6F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FE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E6FE0"/>
    <w:rPr>
      <w:b/>
      <w:bCs/>
      <w:sz w:val="20"/>
      <w:szCs w:val="20"/>
    </w:rPr>
  </w:style>
  <w:style w:type="paragraph" w:styleId="bulletedlist" w:customStyle="1">
    <w:name w:val="bulleted list"/>
    <w:basedOn w:val="Normal"/>
    <w:rsid w:val="009714BA"/>
    <w:pPr>
      <w:numPr>
        <w:numId w:val="26"/>
      </w:numPr>
    </w:pPr>
  </w:style>
  <w:style w:type="character" w:styleId="Heading2Char" w:customStyle="1">
    <w:name w:val="Heading 2 Char"/>
    <w:basedOn w:val="DefaultParagraphFont"/>
    <w:link w:val="Heading2"/>
    <w:uiPriority w:val="9"/>
    <w:rsid w:val="00C57F4A"/>
    <w:rPr>
      <w:rFonts w:ascii="Times New Roman" w:hAnsi="Times New Roman" w:eastAsia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57F4A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57F4A"/>
    <w:rPr>
      <w:color w:val="0000FF"/>
      <w:u w:val="single"/>
    </w:rPr>
  </w:style>
  <w:style w:type="character" w:styleId="Heading3Char" w:customStyle="1">
    <w:name w:val="Heading 3 Char"/>
    <w:basedOn w:val="DefaultParagraphFont"/>
    <w:link w:val="Heading3"/>
    <w:semiHidden/>
    <w:rsid w:val="00D5533C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020CB-382C-41A1-AA59-BAEFF8820F5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PresentationFormat>12|.DOCX</ap:PresentationFormat>
  <ap:ScaleCrop>false</ap:ScaleCrop>
  <ap:Company>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Sentinel NY Office Employee Transition</dc:title>
  <dc:creator>rblake</dc:creator>
  <lastModifiedBy>Chelsea Fortier</lastModifiedBy>
  <revision>3</revision>
  <lastPrinted>2019-05-15T14:53:00.0000000Z</lastPrinted>
  <dcterms:created xsi:type="dcterms:W3CDTF">2020-03-18T22:23:00.0000000Z</dcterms:created>
  <dcterms:modified xsi:type="dcterms:W3CDTF">2020-03-18T22:26:35.7270299Z</dcterms:modified>
</coreProperties>
</file>